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ind w:left="720" w:hanging="720"/>
        <w:rPr>
          <w:sz w:val="44"/>
          <w:szCs w:val="44"/>
        </w:rPr>
      </w:pPr>
      <w:r>
        <w:rPr>
          <w:sz w:val="48"/>
          <w:szCs w:val="48"/>
        </w:rPr>
        <w:drawing>
          <wp:anchor distT="0" distB="0" distL="0" distR="0" simplePos="0" relativeHeight="251657216" behindDoc="1" locked="0" layoutInCell="1" allowOverlap="1">
            <wp:simplePos x="0" y="0"/>
            <wp:positionH relativeFrom="column">
              <wp:posOffset>127632</wp:posOffset>
            </wp:positionH>
            <wp:positionV relativeFrom="line">
              <wp:posOffset>-107947</wp:posOffset>
            </wp:positionV>
            <wp:extent cx="1285878" cy="1188721"/>
            <wp:effectExtent l="0" t="0" r="0" b="0"/>
            <wp:wrapNone/>
            <wp:docPr id="1073741825" name="officeArt object" descr="!SMALLTO.png"/>
            <wp:cNvGraphicFramePr/>
            <a:graphic xmlns:a="http://schemas.openxmlformats.org/drawingml/2006/main">
              <a:graphicData uri="http://schemas.openxmlformats.org/drawingml/2006/picture">
                <pic:pic xmlns:pic="http://schemas.openxmlformats.org/drawingml/2006/picture">
                  <pic:nvPicPr>
                    <pic:cNvPr id="1073741825" name="!SMALLTO.png" descr="!SMALLTO.png"/>
                    <pic:cNvPicPr>
                      <a:picLocks noChangeAspect="1"/>
                    </pic:cNvPicPr>
                  </pic:nvPicPr>
                  <pic:blipFill>
                    <a:blip r:embed="rId4">
                      <a:extLst/>
                    </a:blip>
                    <a:srcRect l="16291" t="15177" r="15710" b="16279"/>
                    <a:stretch>
                      <a:fillRect/>
                    </a:stretch>
                  </pic:blipFill>
                  <pic:spPr>
                    <a:xfrm>
                      <a:off x="0" y="0"/>
                      <a:ext cx="1285878" cy="1188721"/>
                    </a:xfrm>
                    <a:prstGeom prst="rect">
                      <a:avLst/>
                    </a:prstGeom>
                    <a:ln w="12700" cap="flat">
                      <a:noFill/>
                      <a:miter lim="400000"/>
                    </a:ln>
                    <a:effectLst/>
                  </pic:spPr>
                </pic:pic>
              </a:graphicData>
            </a:graphic>
          </wp:anchor>
        </w:drawing>
      </w:r>
      <w:r>
        <w:rPr>
          <w:sz w:val="48"/>
          <w:szCs w:val="48"/>
          <w:rtl w:val="0"/>
          <w:lang w:val="en-US"/>
        </w:rPr>
        <w:t>Meeting Notice</w:t>
      </w:r>
      <w:r>
        <w:rPr>
          <w:sz w:val="48"/>
          <w:szCs w:val="48"/>
        </w:rPr>
        <mc:AlternateContent>
          <mc:Choice Requires="wps">
            <w:drawing>
              <wp:anchor distT="0" distB="0" distL="0" distR="0" simplePos="0" relativeHeight="251659264" behindDoc="0" locked="0" layoutInCell="1" allowOverlap="1">
                <wp:simplePos x="0" y="0"/>
                <wp:positionH relativeFrom="page">
                  <wp:posOffset>5416233</wp:posOffset>
                </wp:positionH>
                <wp:positionV relativeFrom="page">
                  <wp:posOffset>354015</wp:posOffset>
                </wp:positionV>
                <wp:extent cx="1894204" cy="1326517"/>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1894204" cy="1326517"/>
                        </a:xfrm>
                        <a:prstGeom prst="rect">
                          <a:avLst/>
                        </a:prstGeom>
                        <a:solidFill>
                          <a:srgbClr val="FFFFFF"/>
                        </a:solidFill>
                        <a:ln w="9525" cap="flat">
                          <a:solidFill>
                            <a:srgbClr val="000000"/>
                          </a:solidFill>
                          <a:prstDash val="solid"/>
                          <a:round/>
                        </a:ln>
                        <a:effectLst/>
                      </wps:spPr>
                      <wps:txbx>
                        <w:txbxContent>
                          <w:p>
                            <w:pPr>
                              <w:pStyle w:val="Body A"/>
                              <w:jc w:val="center"/>
                            </w:pPr>
                            <w:r>
                              <w:rPr>
                                <w:sz w:val="22"/>
                                <w:szCs w:val="22"/>
                                <w:rtl w:val="0"/>
                                <w:lang w:val="de-DE"/>
                              </w:rPr>
                              <w:t>TOWN CLERK</w:t>
                            </w:r>
                            <w:r>
                              <w:rPr>
                                <w:sz w:val="22"/>
                                <w:szCs w:val="22"/>
                                <w:rtl w:val="0"/>
                                <w:lang w:val="de-DE"/>
                              </w:rPr>
                              <w:t>’</w:t>
                            </w:r>
                            <w:r>
                              <w:rPr>
                                <w:sz w:val="22"/>
                                <w:szCs w:val="22"/>
                                <w:rtl w:val="0"/>
                                <w:lang w:val="pt-PT"/>
                              </w:rPr>
                              <w:t>S STAMP</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426.5pt;margin-top:27.9pt;width:149.1pt;height:104.5pt;z-index:251659264;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jc w:val="center"/>
                      </w:pPr>
                      <w:r>
                        <w:rPr>
                          <w:sz w:val="22"/>
                          <w:szCs w:val="22"/>
                          <w:rtl w:val="0"/>
                          <w:lang w:val="de-DE"/>
                        </w:rPr>
                        <w:t>TOWN CLERK</w:t>
                      </w:r>
                      <w:r>
                        <w:rPr>
                          <w:sz w:val="22"/>
                          <w:szCs w:val="22"/>
                          <w:rtl w:val="0"/>
                          <w:lang w:val="de-DE"/>
                        </w:rPr>
                        <w:t>’</w:t>
                      </w:r>
                      <w:r>
                        <w:rPr>
                          <w:sz w:val="22"/>
                          <w:szCs w:val="22"/>
                          <w:rtl w:val="0"/>
                          <w:lang w:val="pt-PT"/>
                        </w:rPr>
                        <w:t>S STAMP</w:t>
                      </w:r>
                    </w:p>
                  </w:txbxContent>
                </v:textbox>
                <w10:wrap type="none" side="bothSides" anchorx="page" anchory="page"/>
              </v:shape>
            </w:pict>
          </mc:Fallback>
        </mc:AlternateContent>
      </w:r>
    </w:p>
    <w:p>
      <w:pPr>
        <w:pStyle w:val="Title"/>
        <w:ind w:left="720" w:hanging="720"/>
        <w:rPr>
          <w:rFonts w:ascii="Footlight MT Light" w:cs="Footlight MT Light" w:hAnsi="Footlight MT Light" w:eastAsia="Footlight MT Light"/>
          <w:b w:val="0"/>
          <w:bCs w:val="0"/>
          <w:sz w:val="10"/>
          <w:szCs w:val="10"/>
        </w:rPr>
      </w:pPr>
    </w:p>
    <w:p>
      <w:pPr>
        <w:pStyle w:val="Title"/>
        <w:ind w:left="720" w:hanging="720"/>
        <w:rPr>
          <w:b w:val="0"/>
          <w:bCs w:val="0"/>
          <w:sz w:val="32"/>
          <w:szCs w:val="32"/>
        </w:rPr>
      </w:pPr>
      <w:r>
        <w:rPr>
          <w:b w:val="0"/>
          <w:bCs w:val="0"/>
          <w:sz w:val="32"/>
          <w:szCs w:val="32"/>
          <w:rtl w:val="0"/>
          <w:lang w:val="en-US"/>
        </w:rPr>
        <w:t>Town of Duxbury, Massachusetts</w:t>
      </w:r>
    </w:p>
    <w:p>
      <w:pPr>
        <w:pStyle w:val="Title"/>
        <w:ind w:left="720" w:hanging="720"/>
        <w:rPr>
          <w:rFonts w:ascii="Footlight MT Light" w:cs="Footlight MT Light" w:hAnsi="Footlight MT Light" w:eastAsia="Footlight MT Light"/>
          <w:b w:val="0"/>
          <w:bCs w:val="0"/>
          <w:sz w:val="12"/>
          <w:szCs w:val="12"/>
        </w:rPr>
      </w:pPr>
    </w:p>
    <w:p>
      <w:pPr>
        <w:pStyle w:val="Title"/>
        <w:ind w:left="720" w:hanging="720"/>
        <w:rPr>
          <w:rFonts w:ascii="Footlight MT Light" w:cs="Footlight MT Light" w:hAnsi="Footlight MT Light" w:eastAsia="Footlight MT Light"/>
          <w:b w:val="0"/>
          <w:bCs w:val="0"/>
          <w:sz w:val="16"/>
          <w:szCs w:val="16"/>
        </w:rPr>
      </w:pPr>
      <w:r>
        <w:rPr>
          <w:rFonts w:ascii="Footlight MT Light" w:cs="Footlight MT Light" w:hAnsi="Footlight MT Light" w:eastAsia="Footlight MT Light"/>
          <w:b w:val="0"/>
          <w:bCs w:val="0"/>
          <w:sz w:val="16"/>
          <w:szCs w:val="16"/>
          <w:rtl w:val="0"/>
          <w:lang w:val="en-US"/>
        </w:rPr>
        <w:t xml:space="preserve">Pursuant to MGL Chapter 30A, </w:t>
      </w:r>
      <w:r>
        <w:rPr>
          <w:rFonts w:ascii="Footlight MT Light" w:cs="Footlight MT Light" w:hAnsi="Footlight MT Light" w:eastAsia="Footlight MT Light"/>
          <w:b w:val="0"/>
          <w:bCs w:val="0"/>
          <w:sz w:val="16"/>
          <w:szCs w:val="16"/>
          <w:rtl w:val="0"/>
          <w:lang w:val="en-US"/>
        </w:rPr>
        <w:t>§</w:t>
      </w:r>
      <w:r>
        <w:rPr>
          <w:rFonts w:ascii="Footlight MT Light" w:cs="Footlight MT Light" w:hAnsi="Footlight MT Light" w:eastAsia="Footlight MT Light"/>
          <w:b w:val="0"/>
          <w:bCs w:val="0"/>
          <w:sz w:val="16"/>
          <w:szCs w:val="16"/>
          <w:rtl w:val="0"/>
          <w:lang w:val="en-US"/>
        </w:rPr>
        <w:t>18-25</w:t>
      </w:r>
    </w:p>
    <w:p>
      <w:pPr>
        <w:pStyle w:val="Title"/>
        <w:rPr>
          <w:rFonts w:ascii="Footlight MT Light" w:cs="Footlight MT Light" w:hAnsi="Footlight MT Light" w:eastAsia="Footlight MT Light"/>
          <w:sz w:val="16"/>
          <w:szCs w:val="16"/>
        </w:rPr>
      </w:pPr>
      <w:r>
        <w:rPr>
          <w:rFonts w:ascii="Footlight MT Light" w:cs="Footlight MT Light" w:hAnsi="Footlight MT Light" w:eastAsia="Footlight MT Light"/>
          <w:sz w:val="16"/>
          <w:szCs w:val="16"/>
          <w:rtl w:val="0"/>
          <w:lang w:val="en-US"/>
        </w:rPr>
        <w:t>All meeting notices and agenda must be filed and time stamped</w:t>
      </w:r>
    </w:p>
    <w:p>
      <w:pPr>
        <w:pStyle w:val="Title"/>
        <w:rPr>
          <w:rFonts w:ascii="Footlight MT Light" w:cs="Footlight MT Light" w:hAnsi="Footlight MT Light" w:eastAsia="Footlight MT Light"/>
          <w:sz w:val="16"/>
          <w:szCs w:val="16"/>
        </w:rPr>
      </w:pPr>
      <w:r>
        <w:rPr>
          <w:rFonts w:ascii="Footlight MT Light" w:cs="Footlight MT Light" w:hAnsi="Footlight MT Light" w:eastAsia="Footlight MT Light"/>
          <w:sz w:val="16"/>
          <w:szCs w:val="16"/>
          <w:rtl w:val="0"/>
          <w:lang w:val="en-US"/>
        </w:rPr>
        <w:t>in the Town Clerk</w:t>
      </w:r>
      <w:r>
        <w:rPr>
          <w:rFonts w:ascii="Footlight MT Light" w:cs="Footlight MT Light" w:hAnsi="Footlight MT Light" w:eastAsia="Footlight MT Light"/>
          <w:sz w:val="16"/>
          <w:szCs w:val="16"/>
          <w:rtl w:val="0"/>
          <w:lang w:val="en-US"/>
        </w:rPr>
        <w:t>’</w:t>
      </w:r>
      <w:r>
        <w:rPr>
          <w:rFonts w:ascii="Footlight MT Light" w:cs="Footlight MT Light" w:hAnsi="Footlight MT Light" w:eastAsia="Footlight MT Light"/>
          <w:sz w:val="16"/>
          <w:szCs w:val="16"/>
          <w:rtl w:val="0"/>
          <w:lang w:val="en-US"/>
        </w:rPr>
        <w:t>s Office and posted at least 48 hours prior to</w:t>
      </w:r>
    </w:p>
    <w:p>
      <w:pPr>
        <w:pStyle w:val="Title"/>
        <w:rPr>
          <w:rFonts w:ascii="Footlight MT Light" w:cs="Footlight MT Light" w:hAnsi="Footlight MT Light" w:eastAsia="Footlight MT Light"/>
          <w:sz w:val="16"/>
          <w:szCs w:val="16"/>
        </w:rPr>
      </w:pPr>
      <w:r>
        <w:rPr>
          <w:rFonts w:ascii="Footlight MT Light" w:cs="Footlight MT Light" w:hAnsi="Footlight MT Light" w:eastAsia="Footlight MT Light"/>
          <w:sz w:val="16"/>
          <w:szCs w:val="16"/>
          <w:rtl w:val="0"/>
          <w:lang w:val="en-US"/>
        </w:rPr>
        <w:t>the meeting (excluding Saturdays, Sundays and Holidays)</w:t>
      </w:r>
    </w:p>
    <w:p>
      <w:pPr>
        <w:pStyle w:val="Title"/>
        <w:ind w:left="720" w:hanging="720"/>
        <w:rPr>
          <w:rFonts w:ascii="Palace Script MT" w:cs="Palace Script MT" w:hAnsi="Palace Script MT" w:eastAsia="Palace Script MT"/>
          <w:b w:val="0"/>
          <w:bCs w:val="0"/>
          <w:sz w:val="12"/>
          <w:szCs w:val="12"/>
        </w:rPr>
      </w:pPr>
    </w:p>
    <w:p>
      <w:pPr>
        <w:pStyle w:val="Title"/>
        <w:ind w:left="720" w:hanging="720"/>
        <w:rPr>
          <w:b w:val="0"/>
          <w:bCs w:val="0"/>
          <w:sz w:val="16"/>
          <w:szCs w:val="16"/>
        </w:rPr>
      </w:pPr>
    </w:p>
    <w:p>
      <w:pPr>
        <w:pStyle w:val="Body A"/>
        <w:spacing w:after="120"/>
        <w:ind w:left="720" w:firstLine="0"/>
        <w:rPr>
          <w:b w:val="1"/>
          <w:bCs w:val="1"/>
          <w:sz w:val="30"/>
          <w:szCs w:val="30"/>
          <w:u w:val="single"/>
        </w:rPr>
      </w:pPr>
      <w:r>
        <w:rPr>
          <w:b w:val="1"/>
          <w:bCs w:val="1"/>
          <w:sz w:val="30"/>
          <w:szCs w:val="30"/>
          <w:rtl w:val="0"/>
          <w:lang w:val="en-US"/>
        </w:rPr>
        <w:t>Board/Committee:</w:t>
      </w:r>
      <w:r>
        <w:rPr>
          <w:b w:val="1"/>
          <w:bCs w:val="1"/>
          <w:sz w:val="30"/>
          <w:szCs w:val="30"/>
          <w:u w:val="single"/>
          <w:rtl w:val="0"/>
          <w:lang w:val="de-DE"/>
        </w:rPr>
        <w:t xml:space="preserve">      Alternative Energy Committee               </w:t>
      </w:r>
    </w:p>
    <w:p>
      <w:pPr>
        <w:pStyle w:val="Body A"/>
        <w:spacing w:after="120"/>
        <w:ind w:left="720" w:firstLine="0"/>
        <w:rPr>
          <w:b w:val="1"/>
          <w:bCs w:val="1"/>
          <w:sz w:val="30"/>
          <w:szCs w:val="30"/>
        </w:rPr>
      </w:pPr>
      <w:r>
        <w:rPr>
          <w:b w:val="1"/>
          <w:bCs w:val="1"/>
          <w:sz w:val="28"/>
          <w:szCs w:val="28"/>
          <w:rtl w:val="0"/>
          <w:lang w:val="en-US"/>
        </w:rPr>
        <w:t xml:space="preserve">Meeting Location:  </w:t>
      </w:r>
      <w:r>
        <w:rPr>
          <w:b w:val="1"/>
          <w:bCs w:val="1"/>
          <w:sz w:val="28"/>
          <w:szCs w:val="28"/>
          <w:u w:val="single"/>
          <w:rtl w:val="0"/>
          <w:lang w:val="en-US"/>
        </w:rPr>
        <w:t>Remote ZOOM meeting</w:t>
      </w:r>
      <w:r>
        <w:rPr>
          <w:b w:val="1"/>
          <w:bCs w:val="1"/>
          <w:i w:val="1"/>
          <w:iCs w:val="1"/>
          <w:sz w:val="28"/>
          <w:szCs w:val="28"/>
          <w:u w:val="single"/>
          <w:rtl w:val="0"/>
          <w:lang w:val="de-DE"/>
        </w:rPr>
        <w:t xml:space="preserve"> </w:t>
      </w:r>
    </w:p>
    <w:p>
      <w:pPr>
        <w:pStyle w:val="Body A"/>
        <w:spacing w:after="120"/>
        <w:ind w:left="720" w:firstLine="0"/>
        <w:rPr>
          <w:b w:val="1"/>
          <w:bCs w:val="1"/>
          <w:i w:val="1"/>
          <w:iCs w:val="1"/>
          <w:sz w:val="28"/>
          <w:szCs w:val="28"/>
          <w:u w:val="single"/>
        </w:rPr>
      </w:pPr>
      <w:r>
        <w:rPr>
          <w:b w:val="1"/>
          <w:bCs w:val="1"/>
          <w:sz w:val="28"/>
          <w:szCs w:val="28"/>
          <w:rtl w:val="0"/>
          <w:lang w:val="en-US"/>
        </w:rPr>
        <w:t>Day &amp; Date of Meeting:</w:t>
        <w:tab/>
        <w:t xml:space="preserve"> </w:t>
      </w:r>
      <w:r>
        <w:rPr>
          <w:b w:val="1"/>
          <w:bCs w:val="1"/>
          <w:sz w:val="28"/>
          <w:szCs w:val="28"/>
          <w:u w:val="single"/>
          <w:rtl w:val="0"/>
          <w:lang w:val="en-US"/>
        </w:rPr>
        <w:t>Wednesday, May 11th,  2022</w:t>
      </w:r>
      <w:r>
        <w:rPr>
          <w:b w:val="1"/>
          <w:bCs w:val="1"/>
          <w:sz w:val="28"/>
          <w:szCs w:val="28"/>
          <w:rtl w:val="0"/>
          <w:lang w:val="de-DE"/>
        </w:rPr>
        <w:t xml:space="preserve"> Time: </w:t>
      </w:r>
      <w:r>
        <w:rPr>
          <w:b w:val="1"/>
          <w:bCs w:val="1"/>
          <w:sz w:val="28"/>
          <w:szCs w:val="28"/>
          <w:u w:val="single"/>
          <w:rtl w:val="0"/>
          <w:lang w:val="en-US"/>
        </w:rPr>
        <w:t>7:00 PM - 8:15 PM</w:t>
      </w:r>
    </w:p>
    <w:p>
      <w:pPr>
        <w:pStyle w:val="Body A"/>
        <w:spacing w:after="120"/>
        <w:ind w:left="720" w:firstLine="0"/>
        <w:rPr>
          <w:b w:val="1"/>
          <w:bCs w:val="1"/>
          <w:sz w:val="28"/>
          <w:szCs w:val="28"/>
          <w:lang w:val="en-US"/>
        </w:rPr>
      </w:pPr>
      <w:r>
        <w:rPr>
          <w:b w:val="1"/>
          <w:bCs w:val="1"/>
          <w:sz w:val="28"/>
          <w:szCs w:val="28"/>
          <w:rtl w:val="0"/>
          <w:lang w:val="en-US"/>
        </w:rPr>
        <w:t xml:space="preserve">Posted by:  </w:t>
      </w:r>
      <w:r>
        <w:rPr>
          <w:b w:val="1"/>
          <w:bCs w:val="1"/>
          <w:sz w:val="28"/>
          <w:szCs w:val="28"/>
          <w:u w:val="single"/>
          <w:rtl w:val="0"/>
          <w:lang w:val="en-US"/>
        </w:rPr>
        <w:t>Wendell Cerne- Chair</w:t>
      </w:r>
    </w:p>
    <w:p>
      <w:pPr>
        <w:pStyle w:val="Body B"/>
        <w:widowControl w:val="0"/>
        <w:rPr>
          <w:color w:val="141f2a"/>
          <w:u w:color="141f2a"/>
        </w:rPr>
      </w:pPr>
      <w:r>
        <w:rPr>
          <w:color w:val="141f2a"/>
          <w:u w:color="141f2a"/>
          <w:rtl w:val="0"/>
          <w:lang w:val="en-US"/>
        </w:rPr>
        <w:t>Pursuant to Governor Baker</w:t>
      </w:r>
      <w:r>
        <w:rPr>
          <w:color w:val="141f2a"/>
          <w:u w:color="141f2a"/>
          <w:rtl w:val="0"/>
          <w:lang w:val="en-US"/>
        </w:rPr>
        <w:t>’</w:t>
      </w:r>
      <w:r>
        <w:rPr>
          <w:color w:val="141f2a"/>
          <w:u w:color="141f2a"/>
          <w:rtl w:val="0"/>
          <w:lang w:val="en-US"/>
        </w:rPr>
        <w:t xml:space="preserve">s Chapter 20 of the Acts of 2021 dated June 16, 2021, An Act Relative to Extending Certain Covid-19 Measures Adopted during the State of Emergency regarding suspending certain provisions of the Open Meeting Law, G.L. c. 30A, </w:t>
      </w:r>
      <w:r>
        <w:rPr>
          <w:color w:val="141f2a"/>
          <w:u w:color="141f2a"/>
          <w:rtl w:val="0"/>
          <w:lang w:val="en-US"/>
        </w:rPr>
        <w:t>§</w:t>
      </w:r>
      <w:r>
        <w:rPr>
          <w:color w:val="141f2a"/>
          <w:u w:color="141f2a"/>
          <w:rtl w:val="0"/>
          <w:lang w:val="en-US"/>
        </w:rPr>
        <w:t>18, the Town of Duxbury</w:t>
      </w:r>
      <w:r>
        <w:rPr>
          <w:color w:val="141f2a"/>
          <w:u w:color="141f2a"/>
          <w:rtl w:val="0"/>
          <w:lang w:val="en-US"/>
        </w:rPr>
        <w:t>’</w:t>
      </w:r>
      <w:r>
        <w:rPr>
          <w:color w:val="141f2a"/>
          <w:u w:color="141f2a"/>
          <w:rtl w:val="0"/>
          <w:lang w:val="en-US"/>
        </w:rPr>
        <w:t xml:space="preserve">s Board and/or Committee meetings will be conducted via remote participation to the greatest extent possible with members. For this meeting, members of the public who wish to watch the meeting may do so by following the ZOOM meeting links below. </w:t>
      </w:r>
    </w:p>
    <w:p>
      <w:pPr>
        <w:pStyle w:val="Body A"/>
        <w:widowControl w:val="0"/>
        <w:rPr>
          <w:color w:val="141f2a"/>
          <w:u w:color="141f2a"/>
          <w:lang w:val="en-US"/>
        </w:rPr>
      </w:pPr>
    </w:p>
    <w:p>
      <w:pPr>
        <w:pStyle w:val="Body A"/>
        <w:widowControl w:val="0"/>
        <w:rPr>
          <w:b w:val="1"/>
          <w:bCs w:val="1"/>
          <w:color w:val="141f2a"/>
          <w:u w:val="single" w:color="141f2a"/>
          <w:lang w:val="en-US"/>
        </w:rPr>
      </w:pPr>
      <w:r>
        <w:rPr>
          <w:b w:val="1"/>
          <w:bCs w:val="1"/>
          <w:color w:val="141f2a"/>
          <w:u w:val="single" w:color="141f2a"/>
          <w:rtl w:val="0"/>
          <w:lang w:val="en-US"/>
        </w:rPr>
        <w:t>NO IN-PERSON ATTENDANCE OF MEMBERS OF THE PUBLIC WILL BE PERMITTED</w:t>
      </w:r>
    </w:p>
    <w:p>
      <w:pPr>
        <w:pStyle w:val="Body A"/>
        <w:widowControl w:val="0"/>
        <w:jc w:val="center"/>
        <w:rPr>
          <w:b w:val="1"/>
          <w:bCs w:val="1"/>
          <w:color w:val="141f2a"/>
          <w:u w:val="single" w:color="141f2a"/>
        </w:rPr>
      </w:pPr>
    </w:p>
    <w:p>
      <w:pPr>
        <w:pStyle w:val="Body A"/>
        <w:widowControl w:val="0"/>
        <w:rPr>
          <w:color w:val="141f2a"/>
          <w:u w:color="141f2a"/>
          <w:lang w:val="en-US"/>
        </w:rPr>
      </w:pPr>
      <w:r>
        <w:rPr>
          <w:color w:val="141f2a"/>
          <w:u w:color="141f2a"/>
          <w:rtl w:val="0"/>
          <w:lang w:val="en-US"/>
        </w:rPr>
        <w:t xml:space="preserve">Every effort will be made to ensure that the public can adequately access the proceedings to the best of our technical abilities.  </w:t>
      </w:r>
    </w:p>
    <w:p>
      <w:pPr>
        <w:pStyle w:val="Body A"/>
        <w:widowControl w:val="0"/>
        <w:rPr>
          <w:color w:val="141f2a"/>
          <w:sz w:val="20"/>
          <w:szCs w:val="20"/>
          <w:u w:color="141f2a"/>
        </w:rPr>
      </w:pPr>
    </w:p>
    <w:p>
      <w:pPr>
        <w:pStyle w:val="Body A"/>
        <w:widowControl w:val="0"/>
        <w:rPr>
          <w:color w:val="141f2a"/>
          <w:u w:color="141f2a"/>
        </w:rPr>
      </w:pPr>
      <w:r>
        <w:rPr>
          <w:b w:val="1"/>
          <w:bCs w:val="1"/>
          <w:color w:val="141f2a"/>
          <w:u w:color="141f2a"/>
          <w:rtl w:val="0"/>
          <w:lang w:val="de-DE"/>
        </w:rPr>
        <w:t>Zoom Video Link</w:t>
      </w:r>
      <w:r>
        <w:rPr>
          <w:color w:val="141f2a"/>
          <w:u w:color="141f2a"/>
          <w:rtl w:val="0"/>
          <w:lang w:val="de-DE"/>
        </w:rPr>
        <w:t xml:space="preserve">: </w:t>
      </w:r>
    </w:p>
    <w:p>
      <w:pPr>
        <w:pStyle w:val="Body A"/>
        <w:widowControl w:val="0"/>
        <w:rPr>
          <w:b w:val="1"/>
          <w:bCs w:val="1"/>
          <w:color w:val="141f2a"/>
          <w:u w:color="141f2a"/>
          <w:lang w:val="en-US"/>
        </w:rPr>
      </w:pPr>
      <w:r>
        <w:rPr>
          <w:b w:val="1"/>
          <w:bCs w:val="1"/>
          <w:color w:val="141f2a"/>
          <w:u w:color="141f2a"/>
          <w:rtl w:val="0"/>
          <w:lang w:val="en-US"/>
        </w:rPr>
        <w:t xml:space="preserve">https://us02web.zoom.us/j/82886365950?pwd=V2lXeTJEa0xEb0NyMVVRT0dTSTVPQT09#success </w:t>
      </w:r>
    </w:p>
    <w:p>
      <w:pPr>
        <w:pStyle w:val="Body A"/>
        <w:widowControl w:val="0"/>
        <w:rPr>
          <w:b w:val="1"/>
          <w:bCs w:val="1"/>
          <w:color w:val="141f2a"/>
          <w:u w:color="141f2a"/>
          <w:lang w:val="en-US"/>
        </w:rPr>
      </w:pPr>
      <w:r>
        <w:rPr>
          <w:b w:val="1"/>
          <w:bCs w:val="1"/>
          <w:color w:val="141f2a"/>
          <w:u w:color="141f2a"/>
          <w:rtl w:val="0"/>
          <w:lang w:val="en-US"/>
        </w:rPr>
        <w:t>ID:</w:t>
      </w:r>
      <w:r>
        <w:rPr>
          <w:b w:val="1"/>
          <w:bCs w:val="1"/>
          <w:color w:val="141f2a"/>
          <w:u w:color="141f2a"/>
          <w:rtl w:val="0"/>
          <w:lang w:val="en-US"/>
        </w:rPr>
        <w:t xml:space="preserve"> 828 3636 5950</w:t>
      </w:r>
    </w:p>
    <w:p>
      <w:pPr>
        <w:pStyle w:val="Body A"/>
        <w:widowControl w:val="0"/>
        <w:rPr>
          <w:b w:val="1"/>
          <w:bCs w:val="1"/>
          <w:color w:val="141f2a"/>
          <w:u w:color="141f2a"/>
          <w:lang w:val="en-US"/>
        </w:rPr>
      </w:pPr>
      <w:r>
        <w:rPr>
          <w:b w:val="1"/>
          <w:bCs w:val="1"/>
          <w:color w:val="141f2a"/>
          <w:u w:color="141f2a"/>
          <w:rtl w:val="0"/>
          <w:lang w:val="en-US"/>
        </w:rPr>
        <w:t>Passcode: 671287</w:t>
      </w:r>
      <w:r>
        <w:rPr>
          <w:b w:val="1"/>
          <w:bCs w:val="1"/>
          <w:color w:val="141f2a"/>
          <w:u w:color="141f2a"/>
          <w:lang w:val="en-US"/>
        </w:rPr>
        <mc:AlternateContent>
          <mc:Choice Requires="wps">
            <w:drawing>
              <wp:anchor distT="0" distB="0" distL="0" distR="0" simplePos="0" relativeHeight="251661312" behindDoc="0" locked="0" layoutInCell="1" allowOverlap="1">
                <wp:simplePos x="0" y="0"/>
                <wp:positionH relativeFrom="page">
                  <wp:posOffset>233362</wp:posOffset>
                </wp:positionH>
                <wp:positionV relativeFrom="line">
                  <wp:posOffset>332671</wp:posOffset>
                </wp:positionV>
                <wp:extent cx="6723378" cy="3711319"/>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6723378" cy="3711319"/>
                        </a:xfrm>
                        <a:prstGeom prst="rect">
                          <a:avLst/>
                        </a:prstGeom>
                        <a:solidFill>
                          <a:srgbClr val="FFFFFF"/>
                        </a:solidFill>
                        <a:ln w="9525" cap="flat">
                          <a:solidFill>
                            <a:srgbClr val="000000"/>
                          </a:solidFill>
                          <a:prstDash val="solid"/>
                          <a:round/>
                        </a:ln>
                        <a:effectLst/>
                      </wps:spPr>
                      <wps:txbx>
                        <w:txbxContent>
                          <w:p>
                            <w:pPr>
                              <w:pStyle w:val="Body A"/>
                              <w:rPr>
                                <w:b w:val="1"/>
                                <w:bCs w:val="1"/>
                                <w:sz w:val="20"/>
                                <w:szCs w:val="20"/>
                              </w:rPr>
                            </w:pPr>
                          </w:p>
                          <w:p>
                            <w:pPr>
                              <w:pStyle w:val="Body A"/>
                              <w:numPr>
                                <w:ilvl w:val="0"/>
                                <w:numId w:val="1"/>
                              </w:numPr>
                              <w:bidi w:val="0"/>
                              <w:ind w:right="0"/>
                              <w:jc w:val="left"/>
                              <w:rPr>
                                <w:sz w:val="28"/>
                                <w:szCs w:val="28"/>
                                <w:rtl w:val="0"/>
                                <w:lang w:val="en-US"/>
                              </w:rPr>
                            </w:pPr>
                            <w:r>
                              <w:rPr>
                                <w:sz w:val="28"/>
                                <w:szCs w:val="28"/>
                                <w:rtl w:val="0"/>
                                <w:lang w:val="en-US"/>
                              </w:rPr>
                              <w:t xml:space="preserve">Call to Order </w:t>
                            </w:r>
                          </w:p>
                          <w:p>
                            <w:pPr>
                              <w:pStyle w:val="Body A"/>
                              <w:numPr>
                                <w:ilvl w:val="0"/>
                                <w:numId w:val="1"/>
                              </w:numPr>
                              <w:bidi w:val="0"/>
                              <w:ind w:right="0"/>
                              <w:jc w:val="left"/>
                              <w:rPr>
                                <w:sz w:val="28"/>
                                <w:szCs w:val="28"/>
                                <w:rtl w:val="0"/>
                                <w:lang w:val="en-US"/>
                              </w:rPr>
                            </w:pPr>
                            <w:r>
                              <w:rPr>
                                <w:sz w:val="28"/>
                                <w:szCs w:val="28"/>
                                <w:rtl w:val="0"/>
                                <w:lang w:val="en-US"/>
                              </w:rPr>
                              <w:t>Review and approve January and April meetings</w:t>
                            </w:r>
                            <w:r>
                              <w:rPr>
                                <w:sz w:val="28"/>
                                <w:szCs w:val="28"/>
                                <w:rtl w:val="0"/>
                                <w:lang w:val="en-US"/>
                              </w:rPr>
                              <w:t xml:space="preserve">’ </w:t>
                            </w:r>
                            <w:r>
                              <w:rPr>
                                <w:sz w:val="28"/>
                                <w:szCs w:val="28"/>
                                <w:rtl w:val="0"/>
                                <w:lang w:val="en-US"/>
                              </w:rPr>
                              <w:t>minutes</w:t>
                            </w:r>
                          </w:p>
                          <w:p>
                            <w:pPr>
                              <w:pStyle w:val="Body A"/>
                              <w:numPr>
                                <w:ilvl w:val="0"/>
                                <w:numId w:val="1"/>
                              </w:numPr>
                              <w:bidi w:val="0"/>
                              <w:ind w:right="0"/>
                              <w:jc w:val="left"/>
                              <w:rPr>
                                <w:sz w:val="28"/>
                                <w:szCs w:val="28"/>
                                <w:rtl w:val="0"/>
                                <w:lang w:val="en-US"/>
                              </w:rPr>
                            </w:pPr>
                            <w:r>
                              <w:rPr>
                                <w:sz w:val="28"/>
                                <w:szCs w:val="28"/>
                                <w:rtl w:val="0"/>
                                <w:lang w:val="en-US"/>
                              </w:rPr>
                              <w:t>Selectboard</w:t>
                            </w:r>
                            <w:r>
                              <w:rPr>
                                <w:sz w:val="28"/>
                                <w:szCs w:val="28"/>
                                <w:rtl w:val="0"/>
                                <w:lang w:val="en-US"/>
                              </w:rPr>
                              <w:t xml:space="preserve">’ </w:t>
                            </w:r>
                            <w:r>
                              <w:rPr>
                                <w:sz w:val="28"/>
                                <w:szCs w:val="28"/>
                                <w:rtl w:val="0"/>
                                <w:lang w:val="en-US"/>
                              </w:rPr>
                              <w:t>s Decision on Committee Size</w:t>
                            </w:r>
                          </w:p>
                          <w:p>
                            <w:pPr>
                              <w:pStyle w:val="Body A"/>
                              <w:numPr>
                                <w:ilvl w:val="0"/>
                                <w:numId w:val="1"/>
                              </w:numPr>
                              <w:bidi w:val="0"/>
                              <w:ind w:right="0"/>
                              <w:jc w:val="left"/>
                              <w:rPr>
                                <w:sz w:val="28"/>
                                <w:szCs w:val="28"/>
                                <w:rtl w:val="0"/>
                                <w:lang w:val="en-US"/>
                              </w:rPr>
                            </w:pPr>
                            <w:r>
                              <w:rPr>
                                <w:sz w:val="28"/>
                                <w:szCs w:val="28"/>
                                <w:rtl w:val="0"/>
                                <w:lang w:val="en-US"/>
                              </w:rPr>
                              <w:t>Review of Draft Revision of AEC Mission</w:t>
                            </w:r>
                          </w:p>
                          <w:p>
                            <w:pPr>
                              <w:pStyle w:val="Body A"/>
                              <w:numPr>
                                <w:ilvl w:val="0"/>
                                <w:numId w:val="1"/>
                              </w:numPr>
                              <w:bidi w:val="0"/>
                              <w:ind w:right="0"/>
                              <w:jc w:val="left"/>
                              <w:rPr>
                                <w:sz w:val="28"/>
                                <w:szCs w:val="28"/>
                                <w:rtl w:val="0"/>
                                <w:lang w:val="en-US"/>
                              </w:rPr>
                            </w:pPr>
                            <w:r>
                              <w:rPr>
                                <w:sz w:val="28"/>
                                <w:szCs w:val="28"/>
                                <w:rtl w:val="0"/>
                                <w:lang w:val="en-US"/>
                              </w:rPr>
                              <w:t>Follow-Up to David Green</w:t>
                            </w:r>
                            <w:r>
                              <w:rPr>
                                <w:sz w:val="28"/>
                                <w:szCs w:val="28"/>
                                <w:rtl w:val="0"/>
                                <w:lang w:val="en-US"/>
                              </w:rPr>
                              <w:t>’</w:t>
                            </w:r>
                            <w:r>
                              <w:rPr>
                                <w:sz w:val="28"/>
                                <w:szCs w:val="28"/>
                                <w:rtl w:val="0"/>
                                <w:lang w:val="en-US"/>
                              </w:rPr>
                              <w:t xml:space="preserve">s April 12th Zero Carbon Webinar </w:t>
                            </w:r>
                          </w:p>
                          <w:p>
                            <w:pPr>
                              <w:pStyle w:val="Body A"/>
                              <w:numPr>
                                <w:ilvl w:val="0"/>
                                <w:numId w:val="1"/>
                              </w:numPr>
                              <w:bidi w:val="0"/>
                              <w:ind w:right="0"/>
                              <w:jc w:val="left"/>
                              <w:rPr>
                                <w:sz w:val="28"/>
                                <w:szCs w:val="28"/>
                                <w:rtl w:val="0"/>
                                <w:lang w:val="en-US"/>
                              </w:rPr>
                            </w:pPr>
                            <w:r>
                              <w:rPr>
                                <w:sz w:val="28"/>
                                <w:szCs w:val="28"/>
                                <w:rtl w:val="0"/>
                                <w:lang w:val="en-US"/>
                              </w:rPr>
                              <w:t>Water Treatment Plant Site Visit and Recommendations for Solar Power Generation</w:t>
                            </w:r>
                          </w:p>
                          <w:p>
                            <w:pPr>
                              <w:pStyle w:val="Body A"/>
                              <w:numPr>
                                <w:ilvl w:val="0"/>
                                <w:numId w:val="1"/>
                              </w:numPr>
                              <w:bidi w:val="0"/>
                              <w:ind w:right="0"/>
                              <w:jc w:val="left"/>
                              <w:rPr>
                                <w:sz w:val="28"/>
                                <w:szCs w:val="28"/>
                                <w:rtl w:val="0"/>
                                <w:lang w:val="en-US"/>
                              </w:rPr>
                            </w:pPr>
                            <w:r>
                              <w:rPr>
                                <w:sz w:val="28"/>
                                <w:szCs w:val="28"/>
                                <w:rtl w:val="0"/>
                                <w:lang w:val="en-US"/>
                              </w:rPr>
                              <w:t>Municipal Green Energy Aggregation</w:t>
                            </w:r>
                          </w:p>
                          <w:p>
                            <w:pPr>
                              <w:pStyle w:val="Body A"/>
                              <w:numPr>
                                <w:ilvl w:val="0"/>
                                <w:numId w:val="1"/>
                              </w:numPr>
                              <w:bidi w:val="0"/>
                              <w:ind w:right="0"/>
                              <w:jc w:val="left"/>
                              <w:rPr>
                                <w:sz w:val="28"/>
                                <w:szCs w:val="28"/>
                                <w:rtl w:val="0"/>
                                <w:lang w:val="en-US"/>
                              </w:rPr>
                            </w:pPr>
                            <w:r>
                              <w:rPr>
                                <w:sz w:val="28"/>
                                <w:szCs w:val="28"/>
                                <w:rtl w:val="0"/>
                                <w:lang w:val="en-US"/>
                              </w:rPr>
                              <w:t>Net Zero Plan Strategy</w:t>
                            </w:r>
                          </w:p>
                          <w:p>
                            <w:pPr>
                              <w:pStyle w:val="Body A"/>
                              <w:numPr>
                                <w:ilvl w:val="0"/>
                                <w:numId w:val="1"/>
                              </w:numPr>
                              <w:bidi w:val="0"/>
                              <w:ind w:right="0"/>
                              <w:jc w:val="left"/>
                              <w:rPr>
                                <w:sz w:val="28"/>
                                <w:szCs w:val="28"/>
                                <w:rtl w:val="0"/>
                                <w:lang w:val="en-US"/>
                              </w:rPr>
                            </w:pPr>
                            <w:r>
                              <w:rPr>
                                <w:sz w:val="28"/>
                                <w:szCs w:val="28"/>
                                <w:rtl w:val="0"/>
                                <w:lang w:val="en-US"/>
                              </w:rPr>
                              <w:t>Other business</w:t>
                            </w:r>
                          </w:p>
                          <w:p>
                            <w:pPr>
                              <w:pStyle w:val="Body A"/>
                              <w:numPr>
                                <w:ilvl w:val="0"/>
                                <w:numId w:val="2"/>
                              </w:numPr>
                              <w:bidi w:val="0"/>
                              <w:ind w:right="0"/>
                              <w:jc w:val="left"/>
                              <w:rPr>
                                <w:sz w:val="28"/>
                                <w:szCs w:val="28"/>
                                <w:rtl w:val="0"/>
                                <w:lang w:val="en-US"/>
                              </w:rPr>
                            </w:pPr>
                            <w:r>
                              <w:rPr>
                                <w:sz w:val="28"/>
                                <w:szCs w:val="28"/>
                                <w:rtl w:val="0"/>
                                <w:lang w:val="en-US"/>
                              </w:rPr>
                              <w:t>Next Meeting</w:t>
                            </w:r>
                          </w:p>
                          <w:p>
                            <w:pPr>
                              <w:pStyle w:val="Body A"/>
                              <w:numPr>
                                <w:ilvl w:val="0"/>
                                <w:numId w:val="2"/>
                              </w:numPr>
                              <w:bidi w:val="0"/>
                              <w:ind w:right="0"/>
                              <w:jc w:val="left"/>
                              <w:rPr>
                                <w:sz w:val="28"/>
                                <w:szCs w:val="28"/>
                                <w:rtl w:val="0"/>
                                <w:lang w:val="fr-FR"/>
                              </w:rPr>
                            </w:pPr>
                            <w:r>
                              <w:rPr>
                                <w:sz w:val="28"/>
                                <w:szCs w:val="28"/>
                                <w:rtl w:val="0"/>
                                <w:lang w:val="fr-FR"/>
                              </w:rPr>
                              <w:t>Adjourn</w:t>
                            </w:r>
                          </w:p>
                          <w:p>
                            <w:pPr>
                              <w:pStyle w:val="Body A"/>
                              <w:ind w:left="1800" w:firstLine="0"/>
                              <w:rPr>
                                <w:sz w:val="20"/>
                                <w:szCs w:val="20"/>
                              </w:rPr>
                            </w:pPr>
                          </w:p>
                          <w:p>
                            <w:pPr>
                              <w:pStyle w:val="Body A"/>
                            </w:pPr>
                            <w:r>
                              <w:rPr>
                                <w:i w:val="1"/>
                                <w:iCs w:val="1"/>
                                <w:rtl w:val="0"/>
                                <w:lang w:val="en-US"/>
                              </w:rPr>
                              <w:t>The listings of matters are those reasonably anticipated by the chair which may be discussed at the meeting.  Not all items listed may in fact be discussed and other items not listed may also be brought up for discussion to the extent permitted by law.</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18.4pt;margin-top:26.2pt;width:529.4pt;height:292.2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rPr>
                          <w:b w:val="1"/>
                          <w:bCs w:val="1"/>
                          <w:sz w:val="20"/>
                          <w:szCs w:val="20"/>
                        </w:rPr>
                      </w:pPr>
                    </w:p>
                    <w:p>
                      <w:pPr>
                        <w:pStyle w:val="Body A"/>
                        <w:numPr>
                          <w:ilvl w:val="0"/>
                          <w:numId w:val="1"/>
                        </w:numPr>
                        <w:bidi w:val="0"/>
                        <w:ind w:right="0"/>
                        <w:jc w:val="left"/>
                        <w:rPr>
                          <w:sz w:val="28"/>
                          <w:szCs w:val="28"/>
                          <w:rtl w:val="0"/>
                          <w:lang w:val="en-US"/>
                        </w:rPr>
                      </w:pPr>
                      <w:r>
                        <w:rPr>
                          <w:sz w:val="28"/>
                          <w:szCs w:val="28"/>
                          <w:rtl w:val="0"/>
                          <w:lang w:val="en-US"/>
                        </w:rPr>
                        <w:t xml:space="preserve">Call to Order </w:t>
                      </w:r>
                    </w:p>
                    <w:p>
                      <w:pPr>
                        <w:pStyle w:val="Body A"/>
                        <w:numPr>
                          <w:ilvl w:val="0"/>
                          <w:numId w:val="1"/>
                        </w:numPr>
                        <w:bidi w:val="0"/>
                        <w:ind w:right="0"/>
                        <w:jc w:val="left"/>
                        <w:rPr>
                          <w:sz w:val="28"/>
                          <w:szCs w:val="28"/>
                          <w:rtl w:val="0"/>
                          <w:lang w:val="en-US"/>
                        </w:rPr>
                      </w:pPr>
                      <w:r>
                        <w:rPr>
                          <w:sz w:val="28"/>
                          <w:szCs w:val="28"/>
                          <w:rtl w:val="0"/>
                          <w:lang w:val="en-US"/>
                        </w:rPr>
                        <w:t>Review and approve January and April meetings</w:t>
                      </w:r>
                      <w:r>
                        <w:rPr>
                          <w:sz w:val="28"/>
                          <w:szCs w:val="28"/>
                          <w:rtl w:val="0"/>
                          <w:lang w:val="en-US"/>
                        </w:rPr>
                        <w:t xml:space="preserve">’ </w:t>
                      </w:r>
                      <w:r>
                        <w:rPr>
                          <w:sz w:val="28"/>
                          <w:szCs w:val="28"/>
                          <w:rtl w:val="0"/>
                          <w:lang w:val="en-US"/>
                        </w:rPr>
                        <w:t>minutes</w:t>
                      </w:r>
                    </w:p>
                    <w:p>
                      <w:pPr>
                        <w:pStyle w:val="Body A"/>
                        <w:numPr>
                          <w:ilvl w:val="0"/>
                          <w:numId w:val="1"/>
                        </w:numPr>
                        <w:bidi w:val="0"/>
                        <w:ind w:right="0"/>
                        <w:jc w:val="left"/>
                        <w:rPr>
                          <w:sz w:val="28"/>
                          <w:szCs w:val="28"/>
                          <w:rtl w:val="0"/>
                          <w:lang w:val="en-US"/>
                        </w:rPr>
                      </w:pPr>
                      <w:r>
                        <w:rPr>
                          <w:sz w:val="28"/>
                          <w:szCs w:val="28"/>
                          <w:rtl w:val="0"/>
                          <w:lang w:val="en-US"/>
                        </w:rPr>
                        <w:t>Selectboard</w:t>
                      </w:r>
                      <w:r>
                        <w:rPr>
                          <w:sz w:val="28"/>
                          <w:szCs w:val="28"/>
                          <w:rtl w:val="0"/>
                          <w:lang w:val="en-US"/>
                        </w:rPr>
                        <w:t xml:space="preserve">’ </w:t>
                      </w:r>
                      <w:r>
                        <w:rPr>
                          <w:sz w:val="28"/>
                          <w:szCs w:val="28"/>
                          <w:rtl w:val="0"/>
                          <w:lang w:val="en-US"/>
                        </w:rPr>
                        <w:t>s Decision on Committee Size</w:t>
                      </w:r>
                    </w:p>
                    <w:p>
                      <w:pPr>
                        <w:pStyle w:val="Body A"/>
                        <w:numPr>
                          <w:ilvl w:val="0"/>
                          <w:numId w:val="1"/>
                        </w:numPr>
                        <w:bidi w:val="0"/>
                        <w:ind w:right="0"/>
                        <w:jc w:val="left"/>
                        <w:rPr>
                          <w:sz w:val="28"/>
                          <w:szCs w:val="28"/>
                          <w:rtl w:val="0"/>
                          <w:lang w:val="en-US"/>
                        </w:rPr>
                      </w:pPr>
                      <w:r>
                        <w:rPr>
                          <w:sz w:val="28"/>
                          <w:szCs w:val="28"/>
                          <w:rtl w:val="0"/>
                          <w:lang w:val="en-US"/>
                        </w:rPr>
                        <w:t>Review of Draft Revision of AEC Mission</w:t>
                      </w:r>
                    </w:p>
                    <w:p>
                      <w:pPr>
                        <w:pStyle w:val="Body A"/>
                        <w:numPr>
                          <w:ilvl w:val="0"/>
                          <w:numId w:val="1"/>
                        </w:numPr>
                        <w:bidi w:val="0"/>
                        <w:ind w:right="0"/>
                        <w:jc w:val="left"/>
                        <w:rPr>
                          <w:sz w:val="28"/>
                          <w:szCs w:val="28"/>
                          <w:rtl w:val="0"/>
                          <w:lang w:val="en-US"/>
                        </w:rPr>
                      </w:pPr>
                      <w:r>
                        <w:rPr>
                          <w:sz w:val="28"/>
                          <w:szCs w:val="28"/>
                          <w:rtl w:val="0"/>
                          <w:lang w:val="en-US"/>
                        </w:rPr>
                        <w:t>Follow-Up to David Green</w:t>
                      </w:r>
                      <w:r>
                        <w:rPr>
                          <w:sz w:val="28"/>
                          <w:szCs w:val="28"/>
                          <w:rtl w:val="0"/>
                          <w:lang w:val="en-US"/>
                        </w:rPr>
                        <w:t>’</w:t>
                      </w:r>
                      <w:r>
                        <w:rPr>
                          <w:sz w:val="28"/>
                          <w:szCs w:val="28"/>
                          <w:rtl w:val="0"/>
                          <w:lang w:val="en-US"/>
                        </w:rPr>
                        <w:t xml:space="preserve">s April 12th Zero Carbon Webinar </w:t>
                      </w:r>
                    </w:p>
                    <w:p>
                      <w:pPr>
                        <w:pStyle w:val="Body A"/>
                        <w:numPr>
                          <w:ilvl w:val="0"/>
                          <w:numId w:val="1"/>
                        </w:numPr>
                        <w:bidi w:val="0"/>
                        <w:ind w:right="0"/>
                        <w:jc w:val="left"/>
                        <w:rPr>
                          <w:sz w:val="28"/>
                          <w:szCs w:val="28"/>
                          <w:rtl w:val="0"/>
                          <w:lang w:val="en-US"/>
                        </w:rPr>
                      </w:pPr>
                      <w:r>
                        <w:rPr>
                          <w:sz w:val="28"/>
                          <w:szCs w:val="28"/>
                          <w:rtl w:val="0"/>
                          <w:lang w:val="en-US"/>
                        </w:rPr>
                        <w:t>Water Treatment Plant Site Visit and Recommendations for Solar Power Generation</w:t>
                      </w:r>
                    </w:p>
                    <w:p>
                      <w:pPr>
                        <w:pStyle w:val="Body A"/>
                        <w:numPr>
                          <w:ilvl w:val="0"/>
                          <w:numId w:val="1"/>
                        </w:numPr>
                        <w:bidi w:val="0"/>
                        <w:ind w:right="0"/>
                        <w:jc w:val="left"/>
                        <w:rPr>
                          <w:sz w:val="28"/>
                          <w:szCs w:val="28"/>
                          <w:rtl w:val="0"/>
                          <w:lang w:val="en-US"/>
                        </w:rPr>
                      </w:pPr>
                      <w:r>
                        <w:rPr>
                          <w:sz w:val="28"/>
                          <w:szCs w:val="28"/>
                          <w:rtl w:val="0"/>
                          <w:lang w:val="en-US"/>
                        </w:rPr>
                        <w:t>Municipal Green Energy Aggregation</w:t>
                      </w:r>
                    </w:p>
                    <w:p>
                      <w:pPr>
                        <w:pStyle w:val="Body A"/>
                        <w:numPr>
                          <w:ilvl w:val="0"/>
                          <w:numId w:val="1"/>
                        </w:numPr>
                        <w:bidi w:val="0"/>
                        <w:ind w:right="0"/>
                        <w:jc w:val="left"/>
                        <w:rPr>
                          <w:sz w:val="28"/>
                          <w:szCs w:val="28"/>
                          <w:rtl w:val="0"/>
                          <w:lang w:val="en-US"/>
                        </w:rPr>
                      </w:pPr>
                      <w:r>
                        <w:rPr>
                          <w:sz w:val="28"/>
                          <w:szCs w:val="28"/>
                          <w:rtl w:val="0"/>
                          <w:lang w:val="en-US"/>
                        </w:rPr>
                        <w:t>Net Zero Plan Strategy</w:t>
                      </w:r>
                    </w:p>
                    <w:p>
                      <w:pPr>
                        <w:pStyle w:val="Body A"/>
                        <w:numPr>
                          <w:ilvl w:val="0"/>
                          <w:numId w:val="1"/>
                        </w:numPr>
                        <w:bidi w:val="0"/>
                        <w:ind w:right="0"/>
                        <w:jc w:val="left"/>
                        <w:rPr>
                          <w:sz w:val="28"/>
                          <w:szCs w:val="28"/>
                          <w:rtl w:val="0"/>
                          <w:lang w:val="en-US"/>
                        </w:rPr>
                      </w:pPr>
                      <w:r>
                        <w:rPr>
                          <w:sz w:val="28"/>
                          <w:szCs w:val="28"/>
                          <w:rtl w:val="0"/>
                          <w:lang w:val="en-US"/>
                        </w:rPr>
                        <w:t>Other business</w:t>
                      </w:r>
                    </w:p>
                    <w:p>
                      <w:pPr>
                        <w:pStyle w:val="Body A"/>
                        <w:numPr>
                          <w:ilvl w:val="0"/>
                          <w:numId w:val="2"/>
                        </w:numPr>
                        <w:bidi w:val="0"/>
                        <w:ind w:right="0"/>
                        <w:jc w:val="left"/>
                        <w:rPr>
                          <w:sz w:val="28"/>
                          <w:szCs w:val="28"/>
                          <w:rtl w:val="0"/>
                          <w:lang w:val="en-US"/>
                        </w:rPr>
                      </w:pPr>
                      <w:r>
                        <w:rPr>
                          <w:sz w:val="28"/>
                          <w:szCs w:val="28"/>
                          <w:rtl w:val="0"/>
                          <w:lang w:val="en-US"/>
                        </w:rPr>
                        <w:t>Next Meeting</w:t>
                      </w:r>
                    </w:p>
                    <w:p>
                      <w:pPr>
                        <w:pStyle w:val="Body A"/>
                        <w:numPr>
                          <w:ilvl w:val="0"/>
                          <w:numId w:val="2"/>
                        </w:numPr>
                        <w:bidi w:val="0"/>
                        <w:ind w:right="0"/>
                        <w:jc w:val="left"/>
                        <w:rPr>
                          <w:sz w:val="28"/>
                          <w:szCs w:val="28"/>
                          <w:rtl w:val="0"/>
                          <w:lang w:val="fr-FR"/>
                        </w:rPr>
                      </w:pPr>
                      <w:r>
                        <w:rPr>
                          <w:sz w:val="28"/>
                          <w:szCs w:val="28"/>
                          <w:rtl w:val="0"/>
                          <w:lang w:val="fr-FR"/>
                        </w:rPr>
                        <w:t>Adjourn</w:t>
                      </w:r>
                    </w:p>
                    <w:p>
                      <w:pPr>
                        <w:pStyle w:val="Body A"/>
                        <w:ind w:left="1800" w:firstLine="0"/>
                        <w:rPr>
                          <w:sz w:val="20"/>
                          <w:szCs w:val="20"/>
                        </w:rPr>
                      </w:pPr>
                    </w:p>
                    <w:p>
                      <w:pPr>
                        <w:pStyle w:val="Body A"/>
                      </w:pPr>
                      <w:r>
                        <w:rPr>
                          <w:i w:val="1"/>
                          <w:iCs w:val="1"/>
                          <w:rtl w:val="0"/>
                          <w:lang w:val="en-US"/>
                        </w:rPr>
                        <w:t>The listings of matters are those reasonably anticipated by the chair which may be discussed at the meeting.  Not all items listed may in fact be discussed and other items not listed may also be brought up for discussion to the extent permitted by law.</w:t>
                      </w:r>
                    </w:p>
                  </w:txbxContent>
                </v:textbox>
                <w10:wrap type="none" side="bothSides" anchorx="page"/>
              </v:shape>
            </w:pict>
          </mc:Fallback>
        </mc:AlternateConten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b w:val="0"/>
          <w:bCs w:val="0"/>
          <w:sz w:val="23"/>
          <w:szCs w:val="23"/>
          <w:rtl w:val="0"/>
        </w:rPr>
      </w:pPr>
      <w:r>
        <w:rPr>
          <w:rFonts w:ascii="Times New Roman" w:hAnsi="Times New Roman"/>
          <w:b w:val="0"/>
          <w:bCs w:val="0"/>
          <w:sz w:val="24"/>
          <w:szCs w:val="24"/>
          <w:rtl w:val="0"/>
        </w:rPr>
        <w:t xml:space="preserve"> </w:t>
      </w:r>
      <w:r>
        <w:rPr>
          <w:rFonts w:ascii="Times New Roman" w:hAnsi="Times New Roman"/>
          <w:b w:val="1"/>
          <w:bCs w:val="1"/>
          <w:sz w:val="23"/>
          <w:szCs w:val="23"/>
          <w:rtl w:val="0"/>
          <w:lang w:val="en-US"/>
        </w:rPr>
        <w:t xml:space="preserve">Meeting ID: 828 8636 5950 </w:t>
      </w:r>
    </w:p>
    <w:p>
      <w:pPr>
        <w:pStyle w:val="Default"/>
        <w:bidi w:val="0"/>
        <w:ind w:left="0" w:right="0" w:firstLine="0"/>
        <w:jc w:val="left"/>
        <w:rPr>
          <w:rFonts w:ascii="Times New Roman" w:cs="Times New Roman" w:hAnsi="Times New Roman" w:eastAsia="Times New Roman"/>
          <w:b w:val="1"/>
          <w:bCs w:val="1"/>
          <w:sz w:val="20"/>
          <w:szCs w:val="20"/>
          <w:rtl w:val="0"/>
        </w:rPr>
      </w:pPr>
      <w:r>
        <w:rPr>
          <w:rFonts w:ascii="Times New Roman" w:hAnsi="Times New Roman"/>
          <w:b w:val="1"/>
          <w:bCs w:val="1"/>
          <w:sz w:val="23"/>
          <w:szCs w:val="23"/>
          <w:rtl w:val="0"/>
          <w:lang w:val="de-DE"/>
        </w:rPr>
        <w:t xml:space="preserve">Passcode: 671287 </w:t>
      </w:r>
      <w:r>
        <w:rPr>
          <w:rFonts w:ascii="Times New Roman" w:cs="Times New Roman" w:hAnsi="Times New Roman" w:eastAsia="Times New Roman"/>
          <w:b w:val="1"/>
          <w:bCs w:val="1"/>
          <w:sz w:val="20"/>
          <w:szCs w:val="20"/>
          <w:rtl w:val="0"/>
        </w:rPr>
        <mc:AlternateContent>
          <mc:Choice Requires="wps">
            <w:drawing>
              <wp:anchor distT="0" distB="0" distL="0" distR="0" simplePos="0" relativeHeight="251660288" behindDoc="0" locked="0" layoutInCell="1" allowOverlap="1">
                <wp:simplePos x="0" y="0"/>
                <wp:positionH relativeFrom="column">
                  <wp:posOffset>1285532</wp:posOffset>
                </wp:positionH>
                <wp:positionV relativeFrom="line">
                  <wp:posOffset>28884</wp:posOffset>
                </wp:positionV>
                <wp:extent cx="4295145" cy="636"/>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4295145" cy="636"/>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101.2pt;margin-top:2.3pt;width:338.2pt;height:0.1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Title"/>
        <w:ind w:left="720" w:hanging="720"/>
      </w:pPr>
      <w:r>
        <w:rPr>
          <w:sz w:val="32"/>
          <w:szCs w:val="32"/>
          <w:rtl w:val="0"/>
          <w:lang w:val="de-DE"/>
        </w:rPr>
        <w:t>AGENDA</w:t>
      </w:r>
    </w:p>
    <w:sectPr>
      <w:headerReference w:type="default" r:id="rId5"/>
      <w:headerReference w:type="first" r:id="rId6"/>
      <w:footerReference w:type="default" r:id="rId7"/>
      <w:footerReference w:type="first" r:id="rId8"/>
      <w:pgSz w:w="12240" w:h="15840" w:orient="portrait"/>
      <w:pgMar w:top="360" w:right="360" w:bottom="360" w:left="36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ootlight MT Light">
    <w:charset w:val="00"/>
    <w:family w:val="roman"/>
    <w:pitch w:val="default"/>
  </w:font>
  <w:font w:name="Palace Script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66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38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104" w:hanging="50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82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54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264" w:hanging="50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98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70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2664"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384"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4104"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4824"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5544"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6264"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6984"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704" w:hanging="50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